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48" w:rsidRDefault="005D2303">
      <w:r>
        <w:rPr>
          <w:noProof/>
        </w:rPr>
        <w:drawing>
          <wp:inline distT="0" distB="0" distL="0" distR="0" wp14:anchorId="2AEE4255" wp14:editId="1173723A">
            <wp:extent cx="5943600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osu-tower-long-color-t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303" w:rsidRPr="00284786" w:rsidRDefault="005D2303" w:rsidP="005D2303">
      <w:pPr>
        <w:jc w:val="center"/>
        <w:rPr>
          <w:rFonts w:cstheme="minorHAnsi"/>
          <w:b/>
          <w:sz w:val="10"/>
          <w:szCs w:val="10"/>
        </w:rPr>
      </w:pPr>
      <w:r w:rsidRPr="00284786">
        <w:rPr>
          <w:rFonts w:cstheme="minorHAnsi"/>
          <w:b/>
          <w:sz w:val="36"/>
          <w:szCs w:val="36"/>
        </w:rPr>
        <w:t>Online Course Proposal Form</w:t>
      </w:r>
      <w:r w:rsidR="00284786">
        <w:rPr>
          <w:rFonts w:cstheme="minorHAnsi"/>
          <w:b/>
          <w:sz w:val="36"/>
          <w:szCs w:val="3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30"/>
        <w:gridCol w:w="1530"/>
        <w:gridCol w:w="810"/>
        <w:gridCol w:w="630"/>
        <w:gridCol w:w="2700"/>
        <w:gridCol w:w="715"/>
      </w:tblGrid>
      <w:tr w:rsidR="00FD4FFD" w:rsidTr="00284786">
        <w:trPr>
          <w:trHeight w:hRule="exact" w:val="360"/>
        </w:trPr>
        <w:tc>
          <w:tcPr>
            <w:tcW w:w="9350" w:type="dxa"/>
            <w:gridSpan w:val="7"/>
            <w:vAlign w:val="center"/>
          </w:tcPr>
          <w:p w:rsidR="00FD4FFD" w:rsidRPr="00FD4FFD" w:rsidRDefault="00FD4FFD" w:rsidP="00FD4F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4FFD">
              <w:rPr>
                <w:rFonts w:cstheme="minorHAnsi"/>
                <w:b/>
                <w:sz w:val="24"/>
                <w:szCs w:val="24"/>
              </w:rPr>
              <w:t>Course Information</w:t>
            </w:r>
          </w:p>
        </w:tc>
      </w:tr>
      <w:tr w:rsidR="00B047E6" w:rsidTr="00732220">
        <w:trPr>
          <w:trHeight w:hRule="exact" w:val="576"/>
        </w:trPr>
        <w:tc>
          <w:tcPr>
            <w:tcW w:w="2965" w:type="dxa"/>
            <w:gridSpan w:val="2"/>
            <w:vAlign w:val="center"/>
          </w:tcPr>
          <w:p w:rsidR="00B047E6" w:rsidRPr="005D2303" w:rsidRDefault="00B047E6" w:rsidP="005D2303">
            <w:pPr>
              <w:rPr>
                <w:rFonts w:cstheme="minorHAnsi"/>
                <w:sz w:val="24"/>
                <w:szCs w:val="24"/>
              </w:rPr>
            </w:pPr>
            <w:r w:rsidRPr="005D2303">
              <w:rPr>
                <w:rFonts w:cstheme="minorHAnsi"/>
                <w:sz w:val="24"/>
                <w:szCs w:val="24"/>
              </w:rPr>
              <w:t>Department</w:t>
            </w:r>
            <w:r>
              <w:rPr>
                <w:rFonts w:cstheme="minorHAnsi"/>
                <w:sz w:val="24"/>
                <w:szCs w:val="24"/>
              </w:rPr>
              <w:t>/Division</w:t>
            </w:r>
          </w:p>
        </w:tc>
        <w:tc>
          <w:tcPr>
            <w:tcW w:w="6385" w:type="dxa"/>
            <w:gridSpan w:val="5"/>
            <w:vAlign w:val="center"/>
          </w:tcPr>
          <w:p w:rsidR="00B047E6" w:rsidRPr="00284786" w:rsidRDefault="00B047E6" w:rsidP="005D23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47E6" w:rsidTr="00732220">
        <w:trPr>
          <w:trHeight w:hRule="exact" w:val="576"/>
        </w:trPr>
        <w:tc>
          <w:tcPr>
            <w:tcW w:w="2965" w:type="dxa"/>
            <w:gridSpan w:val="2"/>
            <w:vAlign w:val="center"/>
          </w:tcPr>
          <w:p w:rsidR="00B047E6" w:rsidRPr="005D2303" w:rsidRDefault="00B047E6" w:rsidP="005D2303">
            <w:pPr>
              <w:rPr>
                <w:rFonts w:cstheme="minorHAnsi"/>
                <w:sz w:val="24"/>
                <w:szCs w:val="24"/>
              </w:rPr>
            </w:pPr>
            <w:r w:rsidRPr="005D2303">
              <w:rPr>
                <w:rFonts w:cstheme="minorHAnsi"/>
                <w:sz w:val="24"/>
                <w:szCs w:val="24"/>
              </w:rPr>
              <w:t>Course Number and Name</w:t>
            </w:r>
          </w:p>
        </w:tc>
        <w:tc>
          <w:tcPr>
            <w:tcW w:w="6385" w:type="dxa"/>
            <w:gridSpan w:val="5"/>
            <w:vAlign w:val="center"/>
          </w:tcPr>
          <w:p w:rsidR="00B047E6" w:rsidRPr="00284786" w:rsidRDefault="00B047E6" w:rsidP="005D23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62BB" w:rsidTr="00732220">
        <w:trPr>
          <w:trHeight w:hRule="exact" w:val="576"/>
        </w:trPr>
        <w:tc>
          <w:tcPr>
            <w:tcW w:w="2335" w:type="dxa"/>
            <w:vAlign w:val="center"/>
          </w:tcPr>
          <w:p w:rsidR="002162BB" w:rsidRPr="005D2303" w:rsidRDefault="00732220" w:rsidP="005D23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Expected Enrollment</w:t>
            </w:r>
          </w:p>
        </w:tc>
        <w:tc>
          <w:tcPr>
            <w:tcW w:w="630" w:type="dxa"/>
            <w:vAlign w:val="center"/>
          </w:tcPr>
          <w:p w:rsidR="002162BB" w:rsidRPr="005D2303" w:rsidRDefault="002162BB" w:rsidP="005D23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162BB" w:rsidRPr="005D2303" w:rsidRDefault="00732220" w:rsidP="005D23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Minimum Enrollment</w:t>
            </w:r>
          </w:p>
        </w:tc>
        <w:tc>
          <w:tcPr>
            <w:tcW w:w="630" w:type="dxa"/>
            <w:vAlign w:val="center"/>
          </w:tcPr>
          <w:p w:rsidR="002162BB" w:rsidRPr="00284786" w:rsidRDefault="002162BB" w:rsidP="005D23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2162BB" w:rsidRPr="00FD4FFD" w:rsidRDefault="002162BB" w:rsidP="00732220">
            <w:pPr>
              <w:rPr>
                <w:rFonts w:cstheme="minorHAnsi"/>
                <w:sz w:val="24"/>
                <w:szCs w:val="24"/>
              </w:rPr>
            </w:pPr>
            <w:r w:rsidRPr="00FD4FFD">
              <w:rPr>
                <w:rFonts w:cstheme="minorHAnsi"/>
                <w:sz w:val="24"/>
                <w:szCs w:val="24"/>
              </w:rPr>
              <w:t>Expected Enrollment Cap</w:t>
            </w:r>
          </w:p>
        </w:tc>
        <w:tc>
          <w:tcPr>
            <w:tcW w:w="715" w:type="dxa"/>
            <w:vAlign w:val="center"/>
          </w:tcPr>
          <w:p w:rsidR="002162BB" w:rsidRPr="00284786" w:rsidRDefault="002162BB" w:rsidP="005D23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FFD" w:rsidTr="00C87FE2">
        <w:trPr>
          <w:trHeight w:hRule="exact" w:val="576"/>
        </w:trPr>
        <w:tc>
          <w:tcPr>
            <w:tcW w:w="9350" w:type="dxa"/>
            <w:gridSpan w:val="7"/>
            <w:vAlign w:val="center"/>
          </w:tcPr>
          <w:p w:rsidR="00FD4FFD" w:rsidRPr="00FD4FFD" w:rsidRDefault="00FD4FFD" w:rsidP="00B047E6">
            <w:pPr>
              <w:rPr>
                <w:rFonts w:cstheme="minorHAnsi"/>
                <w:sz w:val="24"/>
                <w:szCs w:val="24"/>
              </w:rPr>
            </w:pPr>
            <w:r w:rsidRPr="00FD4FFD">
              <w:rPr>
                <w:rFonts w:cstheme="minorHAnsi"/>
                <w:sz w:val="24"/>
                <w:szCs w:val="24"/>
              </w:rPr>
              <w:t xml:space="preserve">Type of Proposal:   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FD4FFD">
              <w:rPr>
                <w:rFonts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9339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FF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FD4FFD">
              <w:rPr>
                <w:rFonts w:cstheme="minorHAnsi"/>
                <w:sz w:val="24"/>
                <w:szCs w:val="24"/>
              </w:rPr>
              <w:t xml:space="preserve"> New Course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1896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4FF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FD4FFD">
              <w:rPr>
                <w:rFonts w:cstheme="minorHAnsi"/>
                <w:sz w:val="24"/>
                <w:szCs w:val="24"/>
              </w:rPr>
              <w:t xml:space="preserve"> Course Redesign</w:t>
            </w:r>
          </w:p>
        </w:tc>
      </w:tr>
      <w:tr w:rsidR="00B047E6" w:rsidTr="00B047E6">
        <w:trPr>
          <w:trHeight w:hRule="exact" w:val="720"/>
        </w:trPr>
        <w:tc>
          <w:tcPr>
            <w:tcW w:w="9350" w:type="dxa"/>
            <w:gridSpan w:val="7"/>
            <w:vAlign w:val="center"/>
          </w:tcPr>
          <w:p w:rsidR="00B047E6" w:rsidRPr="00FD4FFD" w:rsidRDefault="00B047E6" w:rsidP="00B047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Course Length: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9067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16 weeks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960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8 weeks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0393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Other</w:t>
            </w:r>
            <w:r>
              <w:rPr>
                <w:rFonts w:cstheme="minorHAnsi"/>
                <w:sz w:val="24"/>
                <w:szCs w:val="24"/>
              </w:rPr>
              <w:br/>
              <w:t xml:space="preserve">If other, explain: </w:t>
            </w:r>
          </w:p>
        </w:tc>
      </w:tr>
      <w:tr w:rsidR="00FD4FFD" w:rsidTr="00284786">
        <w:trPr>
          <w:trHeight w:hRule="exact" w:val="720"/>
        </w:trPr>
        <w:tc>
          <w:tcPr>
            <w:tcW w:w="9350" w:type="dxa"/>
            <w:gridSpan w:val="7"/>
            <w:vAlign w:val="center"/>
          </w:tcPr>
          <w:p w:rsidR="00FD4FFD" w:rsidRPr="00FD4FFD" w:rsidRDefault="00FD4FFD" w:rsidP="00FD4FFD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Has this course been offered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under a different course number/name?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3847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No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3261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Yes</w:t>
            </w:r>
            <w:r>
              <w:rPr>
                <w:rFonts w:cstheme="minorHAnsi"/>
                <w:sz w:val="24"/>
                <w:szCs w:val="24"/>
              </w:rPr>
              <w:br/>
              <w:t>If yes, list alternative numbers/names:</w:t>
            </w:r>
            <w:r w:rsidR="00177D9D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732220" w:rsidTr="00732220">
        <w:trPr>
          <w:trHeight w:hRule="exact" w:val="576"/>
        </w:trPr>
        <w:tc>
          <w:tcPr>
            <w:tcW w:w="4495" w:type="dxa"/>
            <w:gridSpan w:val="3"/>
            <w:vAlign w:val="center"/>
          </w:tcPr>
          <w:p w:rsidR="00732220" w:rsidRPr="005D2303" w:rsidRDefault="00732220" w:rsidP="00B047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a</w:t>
            </w:r>
            <w:r w:rsidRPr="005D2303">
              <w:rPr>
                <w:rFonts w:cstheme="minorHAnsi"/>
                <w:sz w:val="24"/>
                <w:szCs w:val="24"/>
              </w:rPr>
              <w:t xml:space="preserve">pproved by </w:t>
            </w:r>
            <w:r>
              <w:rPr>
                <w:rFonts w:cstheme="minorHAnsi"/>
                <w:sz w:val="24"/>
                <w:szCs w:val="24"/>
              </w:rPr>
              <w:t>the d</w:t>
            </w:r>
            <w:r w:rsidRPr="005D2303">
              <w:rPr>
                <w:rFonts w:cstheme="minorHAnsi"/>
                <w:sz w:val="24"/>
                <w:szCs w:val="24"/>
              </w:rPr>
              <w:t>epartment/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5D2303">
              <w:rPr>
                <w:rFonts w:cstheme="minorHAnsi"/>
                <w:sz w:val="24"/>
                <w:szCs w:val="24"/>
              </w:rPr>
              <w:t>ivision</w:t>
            </w:r>
          </w:p>
        </w:tc>
        <w:tc>
          <w:tcPr>
            <w:tcW w:w="4855" w:type="dxa"/>
            <w:gridSpan w:val="4"/>
            <w:vAlign w:val="center"/>
          </w:tcPr>
          <w:p w:rsidR="00732220" w:rsidRPr="00284786" w:rsidRDefault="00732220" w:rsidP="005D23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2220" w:rsidTr="00732220">
        <w:trPr>
          <w:trHeight w:hRule="exact" w:val="576"/>
        </w:trPr>
        <w:tc>
          <w:tcPr>
            <w:tcW w:w="4495" w:type="dxa"/>
            <w:gridSpan w:val="3"/>
            <w:vAlign w:val="center"/>
          </w:tcPr>
          <w:p w:rsidR="00732220" w:rsidRPr="005D2303" w:rsidRDefault="00732220" w:rsidP="002162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Effective d</w:t>
            </w:r>
            <w:r w:rsidRPr="005D2303">
              <w:rPr>
                <w:rFonts w:cstheme="minorHAnsi"/>
                <w:sz w:val="24"/>
                <w:szCs w:val="24"/>
              </w:rPr>
              <w:t xml:space="preserve">ate for </w:t>
            </w:r>
            <w:r>
              <w:rPr>
                <w:rFonts w:cstheme="minorHAnsi"/>
                <w:sz w:val="24"/>
                <w:szCs w:val="24"/>
              </w:rPr>
              <w:t>the course to be on</w:t>
            </w:r>
            <w:r w:rsidRPr="005D2303">
              <w:rPr>
                <w:rFonts w:cstheme="minorHAnsi"/>
                <w:sz w:val="24"/>
                <w:szCs w:val="24"/>
              </w:rPr>
              <w:t>line</w:t>
            </w:r>
          </w:p>
        </w:tc>
        <w:tc>
          <w:tcPr>
            <w:tcW w:w="4855" w:type="dxa"/>
            <w:gridSpan w:val="4"/>
            <w:vAlign w:val="center"/>
          </w:tcPr>
          <w:p w:rsidR="00732220" w:rsidRPr="00284786" w:rsidRDefault="00732220" w:rsidP="005D230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C5942" w:rsidRDefault="006C5942" w:rsidP="008E5C9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177D9D" w:rsidTr="00284786">
        <w:trPr>
          <w:trHeight w:hRule="exact" w:val="360"/>
        </w:trPr>
        <w:tc>
          <w:tcPr>
            <w:tcW w:w="9350" w:type="dxa"/>
            <w:gridSpan w:val="2"/>
          </w:tcPr>
          <w:p w:rsidR="00177D9D" w:rsidRDefault="00177D9D" w:rsidP="00177D9D">
            <w:pPr>
              <w:jc w:val="center"/>
              <w:rPr>
                <w:sz w:val="24"/>
                <w:szCs w:val="24"/>
              </w:rPr>
            </w:pPr>
            <w:r w:rsidRPr="00FD4FFD">
              <w:rPr>
                <w:rFonts w:cstheme="minorHAnsi"/>
                <w:b/>
                <w:sz w:val="24"/>
                <w:szCs w:val="24"/>
              </w:rPr>
              <w:t xml:space="preserve">Course </w:t>
            </w:r>
            <w:r>
              <w:rPr>
                <w:rFonts w:cstheme="minorHAnsi"/>
                <w:b/>
                <w:sz w:val="24"/>
                <w:szCs w:val="24"/>
              </w:rPr>
              <w:t xml:space="preserve">Developer </w:t>
            </w:r>
            <w:r w:rsidRPr="00FD4FFD"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177D9D" w:rsidTr="00284786">
        <w:trPr>
          <w:trHeight w:hRule="exact" w:val="576"/>
        </w:trPr>
        <w:tc>
          <w:tcPr>
            <w:tcW w:w="3235" w:type="dxa"/>
            <w:vAlign w:val="center"/>
          </w:tcPr>
          <w:p w:rsidR="00177D9D" w:rsidRDefault="00177D9D" w:rsidP="008E5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Name</w:t>
            </w:r>
          </w:p>
        </w:tc>
        <w:tc>
          <w:tcPr>
            <w:tcW w:w="6115" w:type="dxa"/>
            <w:vAlign w:val="center"/>
          </w:tcPr>
          <w:p w:rsidR="00177D9D" w:rsidRDefault="00177D9D" w:rsidP="008E5C9A">
            <w:pPr>
              <w:rPr>
                <w:sz w:val="24"/>
                <w:szCs w:val="24"/>
              </w:rPr>
            </w:pPr>
          </w:p>
        </w:tc>
      </w:tr>
      <w:tr w:rsidR="00177D9D" w:rsidTr="00284786">
        <w:trPr>
          <w:trHeight w:hRule="exact" w:val="576"/>
        </w:trPr>
        <w:tc>
          <w:tcPr>
            <w:tcW w:w="3235" w:type="dxa"/>
            <w:vAlign w:val="center"/>
          </w:tcPr>
          <w:p w:rsidR="00177D9D" w:rsidRDefault="00177D9D" w:rsidP="008E5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Email</w:t>
            </w:r>
          </w:p>
        </w:tc>
        <w:tc>
          <w:tcPr>
            <w:tcW w:w="6115" w:type="dxa"/>
            <w:vAlign w:val="center"/>
          </w:tcPr>
          <w:p w:rsidR="00177D9D" w:rsidRDefault="00177D9D" w:rsidP="008E5C9A">
            <w:pPr>
              <w:rPr>
                <w:sz w:val="24"/>
                <w:szCs w:val="24"/>
              </w:rPr>
            </w:pPr>
          </w:p>
        </w:tc>
      </w:tr>
      <w:tr w:rsidR="006C5942" w:rsidTr="00B047E6">
        <w:trPr>
          <w:trHeight w:hRule="exact" w:val="605"/>
        </w:trPr>
        <w:tc>
          <w:tcPr>
            <w:tcW w:w="3235" w:type="dxa"/>
            <w:vAlign w:val="center"/>
          </w:tcPr>
          <w:p w:rsidR="006C5942" w:rsidRDefault="00B932F6" w:rsidP="00B9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 (Associate Professor,</w:t>
            </w:r>
            <w:r w:rsidR="006C5942">
              <w:rPr>
                <w:sz w:val="24"/>
                <w:szCs w:val="24"/>
              </w:rPr>
              <w:t xml:space="preserve"> </w:t>
            </w:r>
            <w:r w:rsidR="00B047E6">
              <w:rPr>
                <w:sz w:val="24"/>
                <w:szCs w:val="24"/>
              </w:rPr>
              <w:t xml:space="preserve">Adjunct Instructor, </w:t>
            </w:r>
            <w:r w:rsidR="006C5942">
              <w:rPr>
                <w:sz w:val="24"/>
                <w:szCs w:val="24"/>
              </w:rPr>
              <w:t>etc.)</w:t>
            </w:r>
          </w:p>
        </w:tc>
        <w:tc>
          <w:tcPr>
            <w:tcW w:w="6115" w:type="dxa"/>
            <w:vAlign w:val="center"/>
          </w:tcPr>
          <w:p w:rsidR="006C5942" w:rsidRDefault="006C5942" w:rsidP="008E5C9A">
            <w:pPr>
              <w:rPr>
                <w:sz w:val="24"/>
                <w:szCs w:val="24"/>
              </w:rPr>
            </w:pPr>
          </w:p>
        </w:tc>
      </w:tr>
      <w:tr w:rsidR="006C5942" w:rsidTr="006C5942">
        <w:trPr>
          <w:trHeight w:hRule="exact" w:val="720"/>
        </w:trPr>
        <w:tc>
          <w:tcPr>
            <w:tcW w:w="9350" w:type="dxa"/>
            <w:gridSpan w:val="2"/>
            <w:vAlign w:val="center"/>
          </w:tcPr>
          <w:p w:rsidR="006C5942" w:rsidRDefault="00B932F6" w:rsidP="00B93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the </w:t>
            </w:r>
            <w:r w:rsidR="006C5942">
              <w:rPr>
                <w:sz w:val="24"/>
                <w:szCs w:val="24"/>
              </w:rPr>
              <w:t xml:space="preserve">course developer </w:t>
            </w:r>
            <w:r>
              <w:rPr>
                <w:sz w:val="24"/>
                <w:szCs w:val="24"/>
              </w:rPr>
              <w:t xml:space="preserve">be </w:t>
            </w:r>
            <w:r w:rsidR="006C5942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instructor for this course?     </w:t>
            </w:r>
            <w:sdt>
              <w:sdtPr>
                <w:rPr>
                  <w:sz w:val="24"/>
                  <w:szCs w:val="24"/>
                </w:rPr>
                <w:id w:val="16352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5942">
              <w:rPr>
                <w:sz w:val="24"/>
                <w:szCs w:val="24"/>
              </w:rPr>
              <w:t xml:space="preserve"> Yes     </w:t>
            </w:r>
            <w:sdt>
              <w:sdtPr>
                <w:rPr>
                  <w:sz w:val="24"/>
                  <w:szCs w:val="24"/>
                </w:rPr>
                <w:id w:val="-8392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9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5942">
              <w:rPr>
                <w:sz w:val="24"/>
                <w:szCs w:val="24"/>
              </w:rPr>
              <w:t xml:space="preserve"> No</w:t>
            </w:r>
            <w:r w:rsidR="006C5942">
              <w:rPr>
                <w:sz w:val="24"/>
                <w:szCs w:val="24"/>
              </w:rPr>
              <w:br/>
              <w:t>If no, list the expected instructor:</w:t>
            </w:r>
          </w:p>
        </w:tc>
      </w:tr>
      <w:tr w:rsidR="00177D9D" w:rsidTr="00284786">
        <w:trPr>
          <w:trHeight w:hRule="exact" w:val="576"/>
        </w:trPr>
        <w:tc>
          <w:tcPr>
            <w:tcW w:w="9350" w:type="dxa"/>
            <w:gridSpan w:val="2"/>
            <w:vAlign w:val="center"/>
          </w:tcPr>
          <w:p w:rsidR="00177D9D" w:rsidRDefault="00177D9D" w:rsidP="0073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732220">
              <w:rPr>
                <w:sz w:val="24"/>
                <w:szCs w:val="24"/>
              </w:rPr>
              <w:t>ve you</w:t>
            </w:r>
            <w:r>
              <w:rPr>
                <w:sz w:val="24"/>
                <w:szCs w:val="24"/>
              </w:rPr>
              <w:t xml:space="preserve"> </w:t>
            </w:r>
            <w:r w:rsidR="00284786">
              <w:rPr>
                <w:sz w:val="24"/>
                <w:szCs w:val="24"/>
              </w:rPr>
              <w:t xml:space="preserve">previously </w:t>
            </w:r>
            <w:r>
              <w:rPr>
                <w:sz w:val="24"/>
                <w:szCs w:val="24"/>
              </w:rPr>
              <w:t>developed an onl</w:t>
            </w:r>
            <w:r w:rsidR="00B932F6">
              <w:rPr>
                <w:sz w:val="24"/>
                <w:szCs w:val="24"/>
              </w:rPr>
              <w:t xml:space="preserve">ine course at Northwestern?     </w:t>
            </w:r>
            <w:sdt>
              <w:sdtPr>
                <w:rPr>
                  <w:sz w:val="24"/>
                  <w:szCs w:val="24"/>
                </w:rPr>
                <w:id w:val="-93220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6C5942">
              <w:rPr>
                <w:sz w:val="24"/>
                <w:szCs w:val="24"/>
              </w:rPr>
              <w:t xml:space="preserve">Yes  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8304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</w:tr>
      <w:tr w:rsidR="00284786" w:rsidTr="00284786">
        <w:trPr>
          <w:trHeight w:hRule="exact" w:val="720"/>
        </w:trPr>
        <w:tc>
          <w:tcPr>
            <w:tcW w:w="9350" w:type="dxa"/>
            <w:gridSpan w:val="2"/>
            <w:vAlign w:val="center"/>
          </w:tcPr>
          <w:p w:rsidR="00284786" w:rsidRDefault="00732220" w:rsidP="00732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</w:t>
            </w:r>
            <w:r w:rsidR="00284786">
              <w:rPr>
                <w:sz w:val="24"/>
                <w:szCs w:val="24"/>
              </w:rPr>
              <w:t xml:space="preserve"> completed the QM “Developing Your Online Course” workshop?</w:t>
            </w:r>
            <w:r w:rsidR="006C5942">
              <w:rPr>
                <w:sz w:val="24"/>
                <w:szCs w:val="24"/>
              </w:rPr>
              <w:t xml:space="preserve"> </w:t>
            </w:r>
            <w:r w:rsidR="00B932F6">
              <w:rPr>
                <w:sz w:val="24"/>
                <w:szCs w:val="24"/>
              </w:rPr>
              <w:t xml:space="preserve"> </w:t>
            </w:r>
            <w:r w:rsidR="006C5942">
              <w:rPr>
                <w:sz w:val="24"/>
                <w:szCs w:val="24"/>
              </w:rPr>
              <w:t xml:space="preserve"> </w:t>
            </w:r>
            <w:r w:rsidR="00B932F6">
              <w:rPr>
                <w:sz w:val="24"/>
                <w:szCs w:val="24"/>
              </w:rPr>
              <w:t xml:space="preserve"> </w:t>
            </w:r>
            <w:r w:rsidR="0028478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168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7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4786">
              <w:rPr>
                <w:sz w:val="24"/>
                <w:szCs w:val="24"/>
              </w:rPr>
              <w:t xml:space="preserve"> Yes</w:t>
            </w:r>
            <w:r w:rsidR="006C5942">
              <w:rPr>
                <w:sz w:val="24"/>
                <w:szCs w:val="24"/>
              </w:rPr>
              <w:t xml:space="preserve"> </w:t>
            </w:r>
            <w:r w:rsidR="00284786">
              <w:rPr>
                <w:sz w:val="24"/>
                <w:szCs w:val="24"/>
              </w:rPr>
              <w:t xml:space="preserve"> </w:t>
            </w:r>
            <w:r w:rsidR="006C5942">
              <w:rPr>
                <w:sz w:val="24"/>
                <w:szCs w:val="24"/>
              </w:rPr>
              <w:t xml:space="preserve"> </w:t>
            </w:r>
            <w:r w:rsidR="00284786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853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78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4786">
              <w:rPr>
                <w:sz w:val="24"/>
                <w:szCs w:val="24"/>
              </w:rPr>
              <w:t xml:space="preserve"> No</w:t>
            </w:r>
            <w:r w:rsidR="00284786">
              <w:rPr>
                <w:sz w:val="24"/>
                <w:szCs w:val="24"/>
              </w:rPr>
              <w:br/>
              <w:t>If yes, list date of completion:</w:t>
            </w:r>
          </w:p>
        </w:tc>
      </w:tr>
    </w:tbl>
    <w:p w:rsidR="00177D9D" w:rsidRPr="008E5C9A" w:rsidRDefault="00177D9D" w:rsidP="008E5C9A">
      <w:pPr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36"/>
        <w:gridCol w:w="74"/>
        <w:gridCol w:w="8545"/>
      </w:tblGrid>
      <w:tr w:rsidR="008E5C9A" w:rsidTr="002162BB">
        <w:trPr>
          <w:trHeight w:val="6470"/>
        </w:trPr>
        <w:tc>
          <w:tcPr>
            <w:tcW w:w="9355" w:type="dxa"/>
            <w:gridSpan w:val="3"/>
          </w:tcPr>
          <w:p w:rsidR="008E5C9A" w:rsidRDefault="008E5C9A" w:rsidP="008E5C9A">
            <w:pPr>
              <w:pStyle w:val="ListParagraph"/>
              <w:ind w:left="0"/>
              <w:rPr>
                <w:sz w:val="24"/>
                <w:szCs w:val="24"/>
              </w:rPr>
            </w:pPr>
            <w:r w:rsidRPr="002162BB">
              <w:rPr>
                <w:b/>
                <w:sz w:val="24"/>
                <w:szCs w:val="24"/>
              </w:rPr>
              <w:lastRenderedPageBreak/>
              <w:t>Rationale</w:t>
            </w:r>
            <w:r w:rsidRPr="001C5253">
              <w:rPr>
                <w:sz w:val="24"/>
                <w:szCs w:val="24"/>
              </w:rPr>
              <w:t xml:space="preserve"> (Approval for rationale must be obtained before development of this course begins)</w:t>
            </w:r>
          </w:p>
          <w:p w:rsidR="008E5C9A" w:rsidRDefault="008E5C9A" w:rsidP="008E5C9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E5C9A" w:rsidRDefault="008E5C9A" w:rsidP="008E5C9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below how teaching this online course will meet the department/division long-term strategy and priorities and/or program needs:</w:t>
            </w:r>
          </w:p>
          <w:p w:rsidR="008E5C9A" w:rsidRDefault="008E5C9A" w:rsidP="008E5C9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19370F" w:rsidTr="0019370F">
        <w:trPr>
          <w:trHeight w:val="1250"/>
        </w:trPr>
        <w:tc>
          <w:tcPr>
            <w:tcW w:w="9355" w:type="dxa"/>
            <w:gridSpan w:val="3"/>
          </w:tcPr>
          <w:p w:rsidR="0019370F" w:rsidRPr="0019370F" w:rsidRDefault="0019370F" w:rsidP="0019370F">
            <w:pPr>
              <w:rPr>
                <w:rFonts w:ascii="Calibri" w:hAnsi="Calibri" w:cs="Calibri"/>
                <w:sz w:val="24"/>
                <w:szCs w:val="24"/>
              </w:rPr>
            </w:pPr>
            <w:r w:rsidRPr="002162BB">
              <w:rPr>
                <w:b/>
                <w:sz w:val="24"/>
                <w:szCs w:val="24"/>
              </w:rPr>
              <w:t>Need/Justification</w:t>
            </w:r>
            <w:r w:rsidRPr="0019370F">
              <w:rPr>
                <w:sz w:val="24"/>
                <w:szCs w:val="24"/>
              </w:rPr>
              <w:br/>
            </w:r>
            <w:r w:rsidRPr="0019370F">
              <w:rPr>
                <w:sz w:val="24"/>
                <w:szCs w:val="24"/>
              </w:rPr>
              <w:br/>
              <w:t>Please check all that apply to your course and add other appropriate justif</w:t>
            </w:r>
            <w:r w:rsidR="002162BB">
              <w:rPr>
                <w:sz w:val="24"/>
                <w:szCs w:val="24"/>
              </w:rPr>
              <w:t>ications in the section entitled</w:t>
            </w:r>
            <w:r w:rsidRPr="0019370F">
              <w:rPr>
                <w:sz w:val="24"/>
                <w:szCs w:val="24"/>
              </w:rPr>
              <w:t xml:space="preserve"> “Other.”</w:t>
            </w:r>
          </w:p>
        </w:tc>
      </w:tr>
      <w:tr w:rsidR="0019370F" w:rsidTr="00E516B2">
        <w:tc>
          <w:tcPr>
            <w:tcW w:w="736" w:type="dxa"/>
          </w:tcPr>
          <w:p w:rsidR="0019370F" w:rsidRPr="0019370F" w:rsidRDefault="00E516B2" w:rsidP="0019370F">
            <w:pPr>
              <w:rPr>
                <w:sz w:val="24"/>
                <w:szCs w:val="24"/>
              </w:rPr>
            </w:pPr>
            <w:sdt>
              <w:sdtPr>
                <w:rPr>
                  <w:rFonts w:ascii="Calibri" w:eastAsia="MS Gothic" w:hAnsi="Calibri" w:cs="Calibri"/>
                  <w:sz w:val="52"/>
                  <w:szCs w:val="52"/>
                </w:rPr>
                <w:id w:val="1368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0F">
                  <w:rPr>
                    <w:rFonts w:ascii="MS Gothic" w:eastAsia="MS Gothic" w:hAnsi="MS Gothic" w:cs="Calibri" w:hint="eastAsia"/>
                    <w:sz w:val="52"/>
                    <w:szCs w:val="52"/>
                  </w:rPr>
                  <w:t>☐</w:t>
                </w:r>
              </w:sdtContent>
            </w:sdt>
          </w:p>
        </w:tc>
        <w:tc>
          <w:tcPr>
            <w:tcW w:w="8619" w:type="dxa"/>
            <w:gridSpan w:val="2"/>
          </w:tcPr>
          <w:p w:rsidR="0019370F" w:rsidRPr="0019370F" w:rsidRDefault="0019370F" w:rsidP="0019370F">
            <w:pPr>
              <w:rPr>
                <w:sz w:val="24"/>
                <w:szCs w:val="24"/>
              </w:rPr>
            </w:pPr>
            <w:r w:rsidRPr="0019370F">
              <w:rPr>
                <w:rFonts w:ascii="Calibri" w:eastAsia="MS Gothic" w:hAnsi="Calibri" w:cs="Calibri"/>
                <w:sz w:val="24"/>
                <w:szCs w:val="24"/>
              </w:rPr>
              <w:t xml:space="preserve">Increase Access: </w:t>
            </w:r>
            <w:r w:rsidRPr="0019370F">
              <w:rPr>
                <w:sz w:val="24"/>
                <w:szCs w:val="24"/>
              </w:rPr>
              <w:t>Online learning courses are very appealing to students who have work, parenting, or other scheduling conflicts that make attending traditionally taught, campus-based classes difficult or impossible.  Students who regularly take campus-based classes may also appreciate the convenience offered by online learning.</w:t>
            </w:r>
          </w:p>
        </w:tc>
      </w:tr>
      <w:tr w:rsidR="0019370F" w:rsidTr="00E516B2">
        <w:sdt>
          <w:sdtPr>
            <w:rPr>
              <w:rFonts w:ascii="MS Gothic" w:eastAsia="MS Gothic" w:hAnsi="MS Gothic" w:cs="Calibri" w:hint="eastAsia"/>
              <w:sz w:val="52"/>
              <w:szCs w:val="52"/>
            </w:rPr>
            <w:id w:val="-16718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19370F" w:rsidRDefault="00637912" w:rsidP="0019370F">
                <w:pPr>
                  <w:rPr>
                    <w:rFonts w:ascii="MS Gothic" w:eastAsia="MS Gothic" w:hAnsi="MS Gothic" w:cs="Calibri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Calibri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619" w:type="dxa"/>
            <w:gridSpan w:val="2"/>
          </w:tcPr>
          <w:p w:rsidR="0019370F" w:rsidRPr="0019370F" w:rsidRDefault="0019370F" w:rsidP="0019370F">
            <w:pPr>
              <w:rPr>
                <w:rFonts w:ascii="Calibri" w:eastAsia="MS Gothic" w:hAnsi="Calibri" w:cs="Calibri"/>
                <w:sz w:val="24"/>
                <w:szCs w:val="24"/>
              </w:rPr>
            </w:pPr>
            <w:r w:rsidRPr="0019370F">
              <w:rPr>
                <w:rFonts w:ascii="Calibri" w:eastAsia="MS Gothic" w:hAnsi="Calibri" w:cs="Calibri"/>
                <w:sz w:val="24"/>
                <w:szCs w:val="24"/>
              </w:rPr>
              <w:t xml:space="preserve">Serve New Students: </w:t>
            </w:r>
            <w:r w:rsidRPr="0019370F">
              <w:rPr>
                <w:sz w:val="24"/>
                <w:szCs w:val="24"/>
              </w:rPr>
              <w:t>In addition to increasing access, online learning classes may attract students who otherwise might not participate in higher education at all.</w:t>
            </w:r>
          </w:p>
        </w:tc>
      </w:tr>
      <w:tr w:rsidR="0019370F" w:rsidTr="00E516B2">
        <w:trPr>
          <w:trHeight w:val="2960"/>
        </w:trPr>
        <w:sdt>
          <w:sdtPr>
            <w:rPr>
              <w:rFonts w:ascii="MS Gothic" w:eastAsia="MS Gothic" w:hAnsi="MS Gothic" w:cs="Calibri" w:hint="eastAsia"/>
              <w:sz w:val="52"/>
              <w:szCs w:val="52"/>
            </w:rPr>
            <w:id w:val="157601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</w:tcPr>
              <w:p w:rsidR="0019370F" w:rsidRDefault="002162BB" w:rsidP="0019370F">
                <w:pPr>
                  <w:rPr>
                    <w:rFonts w:ascii="MS Gothic" w:eastAsia="MS Gothic" w:hAnsi="MS Gothic" w:cs="Calibri"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Calibri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619" w:type="dxa"/>
            <w:gridSpan w:val="2"/>
          </w:tcPr>
          <w:p w:rsidR="0019370F" w:rsidRDefault="0019370F" w:rsidP="0019370F">
            <w:pPr>
              <w:rPr>
                <w:rFonts w:ascii="Calibri" w:eastAsia="MS Gothic" w:hAnsi="Calibri" w:cs="Calibri"/>
                <w:sz w:val="24"/>
                <w:szCs w:val="24"/>
              </w:rPr>
            </w:pPr>
            <w:r w:rsidRPr="0019370F">
              <w:rPr>
                <w:rFonts w:ascii="Calibri" w:eastAsia="MS Gothic" w:hAnsi="Calibri" w:cs="Calibri"/>
                <w:sz w:val="10"/>
                <w:szCs w:val="10"/>
              </w:rPr>
              <w:br/>
            </w:r>
            <w:r>
              <w:rPr>
                <w:rFonts w:ascii="Calibri" w:eastAsia="MS Gothic" w:hAnsi="Calibri" w:cs="Calibri"/>
                <w:sz w:val="24"/>
                <w:szCs w:val="24"/>
              </w:rPr>
              <w:t>Other (please specify):</w:t>
            </w:r>
          </w:p>
          <w:p w:rsidR="0019370F" w:rsidRPr="0019370F" w:rsidRDefault="0019370F" w:rsidP="0019370F">
            <w:pPr>
              <w:rPr>
                <w:rFonts w:ascii="Calibri" w:eastAsia="MS Gothic" w:hAnsi="Calibri" w:cs="Calibri"/>
                <w:sz w:val="24"/>
                <w:szCs w:val="24"/>
              </w:rPr>
            </w:pPr>
          </w:p>
        </w:tc>
      </w:tr>
      <w:tr w:rsidR="0019370F" w:rsidTr="002162BB">
        <w:trPr>
          <w:trHeight w:val="5840"/>
        </w:trPr>
        <w:tc>
          <w:tcPr>
            <w:tcW w:w="9355" w:type="dxa"/>
            <w:gridSpan w:val="3"/>
          </w:tcPr>
          <w:p w:rsidR="002162BB" w:rsidRDefault="002162BB" w:rsidP="0019370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arget Population:</w:t>
            </w:r>
          </w:p>
          <w:p w:rsidR="002162BB" w:rsidRDefault="002162BB" w:rsidP="0019370F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19370F" w:rsidRDefault="005179DE" w:rsidP="0019370F">
            <w:pPr>
              <w:pStyle w:val="ListParagraph"/>
              <w:ind w:left="0"/>
              <w:rPr>
                <w:sz w:val="24"/>
                <w:szCs w:val="24"/>
              </w:rPr>
            </w:pPr>
            <w:r w:rsidRPr="005179DE">
              <w:rPr>
                <w:sz w:val="24"/>
                <w:szCs w:val="24"/>
              </w:rPr>
              <w:t xml:space="preserve">Who is your target population? Include the characteristics of the population you are planning to reach and what knowledge and technical skills you expect them to have </w:t>
            </w:r>
            <w:proofErr w:type="gramStart"/>
            <w:r w:rsidRPr="005179DE">
              <w:rPr>
                <w:sz w:val="24"/>
                <w:szCs w:val="24"/>
              </w:rPr>
              <w:t>in order to successfully complete</w:t>
            </w:r>
            <w:proofErr w:type="gramEnd"/>
            <w:r w:rsidRPr="005179DE">
              <w:rPr>
                <w:sz w:val="24"/>
                <w:szCs w:val="24"/>
              </w:rPr>
              <w:t xml:space="preserve"> this course.  Also</w:t>
            </w:r>
            <w:r w:rsidR="00637912">
              <w:rPr>
                <w:sz w:val="24"/>
                <w:szCs w:val="24"/>
              </w:rPr>
              <w:t>,</w:t>
            </w:r>
            <w:r w:rsidRPr="005179DE">
              <w:rPr>
                <w:sz w:val="24"/>
                <w:szCs w:val="24"/>
              </w:rPr>
              <w:t xml:space="preserve"> include any prerequisites students should possess prior to enrolling in the course.</w:t>
            </w:r>
          </w:p>
          <w:p w:rsidR="002162BB" w:rsidRPr="005179DE" w:rsidRDefault="002162BB" w:rsidP="0019370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37912" w:rsidTr="00637912">
        <w:trPr>
          <w:trHeight w:val="1250"/>
        </w:trPr>
        <w:tc>
          <w:tcPr>
            <w:tcW w:w="9355" w:type="dxa"/>
            <w:gridSpan w:val="3"/>
          </w:tcPr>
          <w:p w:rsidR="00637912" w:rsidRDefault="00637912" w:rsidP="0019370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Design:</w:t>
            </w:r>
          </w:p>
          <w:p w:rsidR="00637912" w:rsidRDefault="00637912" w:rsidP="0019370F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37912" w:rsidRPr="00637912" w:rsidRDefault="00637912" w:rsidP="00C15796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The university has adopted standards regarding the design of online courses.  Will your design meet the below listed criteria?   If not, explain what will not comply and why.</w:t>
            </w:r>
          </w:p>
        </w:tc>
      </w:tr>
      <w:tr w:rsidR="00637912" w:rsidTr="00E516B2">
        <w:trPr>
          <w:trHeight w:val="260"/>
        </w:trPr>
        <w:sdt>
          <w:sdtPr>
            <w:rPr>
              <w:b/>
              <w:sz w:val="52"/>
              <w:szCs w:val="52"/>
            </w:rPr>
            <w:id w:val="162511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</w:tcPr>
              <w:p w:rsidR="00637912" w:rsidRDefault="00637912" w:rsidP="0019370F">
                <w:pPr>
                  <w:pStyle w:val="ListParagraph"/>
                  <w:ind w:left="0"/>
                  <w:rPr>
                    <w:b/>
                    <w:sz w:val="24"/>
                    <w:szCs w:val="24"/>
                  </w:rPr>
                </w:pPr>
                <w:r w:rsidRPr="00637912">
                  <w:rPr>
                    <w:rFonts w:ascii="MS Gothic" w:eastAsia="MS Gothic" w:hAnsi="MS Gothic" w:hint="eastAsia"/>
                    <w:b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545" w:type="dxa"/>
            <w:vAlign w:val="center"/>
          </w:tcPr>
          <w:p w:rsidR="00637912" w:rsidRPr="00637912" w:rsidRDefault="00637912" w:rsidP="0019370F">
            <w:pPr>
              <w:pStyle w:val="ListParagraph"/>
              <w:ind w:left="0"/>
              <w:rPr>
                <w:sz w:val="24"/>
                <w:szCs w:val="24"/>
              </w:rPr>
            </w:pPr>
            <w:r w:rsidRPr="00637912">
              <w:rPr>
                <w:sz w:val="24"/>
                <w:szCs w:val="24"/>
              </w:rPr>
              <w:t>Yes</w:t>
            </w:r>
          </w:p>
        </w:tc>
      </w:tr>
      <w:tr w:rsidR="00637912" w:rsidTr="00E516B2">
        <w:trPr>
          <w:trHeight w:val="5057"/>
        </w:trPr>
        <w:sdt>
          <w:sdtPr>
            <w:rPr>
              <w:b/>
              <w:sz w:val="52"/>
              <w:szCs w:val="52"/>
            </w:rPr>
            <w:id w:val="-184099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gridSpan w:val="2"/>
              </w:tcPr>
              <w:p w:rsidR="00637912" w:rsidRDefault="00637912" w:rsidP="0019370F">
                <w:pPr>
                  <w:pStyle w:val="ListParagraph"/>
                  <w:ind w:left="0"/>
                  <w:rPr>
                    <w:b/>
                    <w:sz w:val="24"/>
                    <w:szCs w:val="24"/>
                  </w:rPr>
                </w:pPr>
                <w:r w:rsidRPr="00637912">
                  <w:rPr>
                    <w:rFonts w:ascii="MS Gothic" w:eastAsia="MS Gothic" w:hAnsi="MS Gothic" w:hint="eastAsia"/>
                    <w:b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545" w:type="dxa"/>
          </w:tcPr>
          <w:p w:rsidR="00637912" w:rsidRDefault="00637912" w:rsidP="0019370F">
            <w:pPr>
              <w:pStyle w:val="ListParagraph"/>
              <w:ind w:left="0"/>
              <w:rPr>
                <w:sz w:val="24"/>
                <w:szCs w:val="24"/>
              </w:rPr>
            </w:pPr>
            <w:r w:rsidRPr="00637912">
              <w:rPr>
                <w:sz w:val="10"/>
                <w:szCs w:val="10"/>
              </w:rPr>
              <w:br/>
            </w:r>
            <w:r w:rsidRPr="00637912">
              <w:rPr>
                <w:sz w:val="24"/>
                <w:szCs w:val="24"/>
              </w:rPr>
              <w:t>No (if no, explain)</w:t>
            </w:r>
          </w:p>
          <w:p w:rsidR="00637912" w:rsidRPr="00637912" w:rsidRDefault="00637912" w:rsidP="0019370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1C5253" w:rsidRDefault="00C15796" w:rsidP="00C15796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Design Criteria:</w:t>
      </w:r>
    </w:p>
    <w:p w:rsidR="00C15796" w:rsidRPr="00155032" w:rsidRDefault="00C87FE2" w:rsidP="00C15796">
      <w:pPr>
        <w:rPr>
          <w:sz w:val="24"/>
          <w:szCs w:val="24"/>
        </w:rPr>
      </w:pPr>
      <w:r w:rsidRPr="00155032">
        <w:rPr>
          <w:sz w:val="24"/>
          <w:szCs w:val="24"/>
        </w:rPr>
        <w:t xml:space="preserve">Standard </w:t>
      </w:r>
      <w:proofErr w:type="gramStart"/>
      <w:r w:rsidRPr="00155032">
        <w:rPr>
          <w:sz w:val="24"/>
          <w:szCs w:val="24"/>
        </w:rPr>
        <w:t>1</w:t>
      </w:r>
      <w:proofErr w:type="gramEnd"/>
      <w:r w:rsidRPr="00155032">
        <w:rPr>
          <w:sz w:val="24"/>
          <w:szCs w:val="24"/>
        </w:rPr>
        <w:t xml:space="preserve"> – Course Overview and Introduction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>Instructions make clear how to get started and where to find various course components.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Learners </w:t>
      </w:r>
      <w:proofErr w:type="gramStart"/>
      <w:r w:rsidRPr="00155032">
        <w:rPr>
          <w:sz w:val="24"/>
          <w:szCs w:val="24"/>
        </w:rPr>
        <w:t>are introduced</w:t>
      </w:r>
      <w:proofErr w:type="gramEnd"/>
      <w:r w:rsidRPr="00155032">
        <w:rPr>
          <w:sz w:val="24"/>
          <w:szCs w:val="24"/>
        </w:rPr>
        <w:t xml:space="preserve"> to the purpose and structure of the course.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The syllabus </w:t>
      </w:r>
      <w:proofErr w:type="gramStart"/>
      <w:r w:rsidRPr="00155032">
        <w:rPr>
          <w:sz w:val="24"/>
          <w:szCs w:val="24"/>
        </w:rPr>
        <w:t>is clearly labeled</w:t>
      </w:r>
      <w:proofErr w:type="gramEnd"/>
      <w:r w:rsidRPr="00155032">
        <w:rPr>
          <w:sz w:val="24"/>
          <w:szCs w:val="24"/>
        </w:rPr>
        <w:t xml:space="preserve"> and can be easily found in a tab that is labeled “syllabus.”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>The course contains orientation materials in a tab labeled “start here.”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>Communication expectations for online discussions, email, and other forms of interaction are clearly stated.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Course and institutional policies with which the learner </w:t>
      </w:r>
      <w:proofErr w:type="gramStart"/>
      <w:r w:rsidRPr="00155032">
        <w:rPr>
          <w:sz w:val="24"/>
          <w:szCs w:val="24"/>
        </w:rPr>
        <w:t>is expected</w:t>
      </w:r>
      <w:proofErr w:type="gramEnd"/>
      <w:r w:rsidRPr="00155032">
        <w:rPr>
          <w:sz w:val="24"/>
          <w:szCs w:val="24"/>
        </w:rPr>
        <w:t xml:space="preserve"> to comply are clearly stated within the course, or a link to current policies is provided.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Minimum technology requirements for the course are clearly stated, and information on how to obtain the technologies </w:t>
      </w:r>
      <w:proofErr w:type="gramStart"/>
      <w:r w:rsidRPr="00155032">
        <w:rPr>
          <w:sz w:val="24"/>
          <w:szCs w:val="24"/>
        </w:rPr>
        <w:t>is provided</w:t>
      </w:r>
      <w:proofErr w:type="gramEnd"/>
      <w:r w:rsidRPr="00155032">
        <w:rPr>
          <w:sz w:val="24"/>
          <w:szCs w:val="24"/>
        </w:rPr>
        <w:t>.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>Computer skills and digital information literacy skills expected of the learner are clearly stated.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  <w:highlight w:val="white"/>
        </w:rPr>
        <w:t xml:space="preserve">Expectations for </w:t>
      </w:r>
      <w:r w:rsidRPr="00155032">
        <w:rPr>
          <w:sz w:val="24"/>
          <w:szCs w:val="24"/>
        </w:rPr>
        <w:t>prerequisite knowledge in the discipline and/or any required competencies are clearly stated.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>The self-introduction by the instructor is professional and is available online.</w:t>
      </w:r>
    </w:p>
    <w:p w:rsidR="00C87FE2" w:rsidRPr="00155032" w:rsidRDefault="00C87FE2" w:rsidP="00C87FE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55032">
        <w:rPr>
          <w:sz w:val="24"/>
          <w:szCs w:val="24"/>
        </w:rPr>
        <w:t>Learners are asked to introduce themselves to the class</w:t>
      </w:r>
    </w:p>
    <w:p w:rsidR="00C87FE2" w:rsidRPr="00155032" w:rsidRDefault="00C87FE2" w:rsidP="00C87FE2">
      <w:pPr>
        <w:rPr>
          <w:sz w:val="24"/>
          <w:szCs w:val="24"/>
        </w:rPr>
      </w:pPr>
      <w:r w:rsidRPr="00155032">
        <w:rPr>
          <w:sz w:val="24"/>
          <w:szCs w:val="24"/>
        </w:rPr>
        <w:t xml:space="preserve">Standard </w:t>
      </w:r>
      <w:proofErr w:type="gramStart"/>
      <w:r w:rsidRPr="00155032">
        <w:rPr>
          <w:sz w:val="24"/>
          <w:szCs w:val="24"/>
        </w:rPr>
        <w:t>2</w:t>
      </w:r>
      <w:proofErr w:type="gramEnd"/>
      <w:r w:rsidRPr="00155032">
        <w:rPr>
          <w:sz w:val="24"/>
          <w:szCs w:val="24"/>
        </w:rPr>
        <w:t xml:space="preserve"> – Learning Objectives</w:t>
      </w:r>
    </w:p>
    <w:p w:rsidR="00C87FE2" w:rsidRPr="00155032" w:rsidRDefault="00C87FE2" w:rsidP="00C87FE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The course learning objectives, or course/program competencies, describe </w:t>
      </w:r>
      <w:proofErr w:type="gramStart"/>
      <w:r w:rsidRPr="00155032">
        <w:rPr>
          <w:sz w:val="24"/>
          <w:szCs w:val="24"/>
        </w:rPr>
        <w:t>outcomes that are measurable</w:t>
      </w:r>
      <w:proofErr w:type="gramEnd"/>
      <w:r w:rsidRPr="00155032">
        <w:rPr>
          <w:sz w:val="24"/>
          <w:szCs w:val="24"/>
        </w:rPr>
        <w:t>.</w:t>
      </w:r>
    </w:p>
    <w:p w:rsidR="00C87FE2" w:rsidRPr="00155032" w:rsidRDefault="00C87FE2" w:rsidP="00C87FE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55032">
        <w:rPr>
          <w:sz w:val="24"/>
          <w:szCs w:val="24"/>
        </w:rPr>
        <w:t>The module/unit-level learning objectives or competencies describe outcomes that are measurable and consistent with the course-level objectives or competencies.</w:t>
      </w:r>
    </w:p>
    <w:p w:rsidR="00C87FE2" w:rsidRPr="00155032" w:rsidRDefault="00C87FE2" w:rsidP="00C87FE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Learning objectives or competencies </w:t>
      </w:r>
      <w:proofErr w:type="gramStart"/>
      <w:r w:rsidRPr="00155032">
        <w:rPr>
          <w:sz w:val="24"/>
          <w:szCs w:val="24"/>
        </w:rPr>
        <w:t>are stated</w:t>
      </w:r>
      <w:proofErr w:type="gramEnd"/>
      <w:r w:rsidRPr="00155032">
        <w:rPr>
          <w:sz w:val="24"/>
          <w:szCs w:val="24"/>
        </w:rPr>
        <w:t xml:space="preserve"> clearly, are written from the learner’s perspective, and are prominently located in the course.</w:t>
      </w:r>
    </w:p>
    <w:p w:rsidR="00C87FE2" w:rsidRPr="00155032" w:rsidRDefault="00C87FE2" w:rsidP="00C87FE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55032">
        <w:rPr>
          <w:sz w:val="24"/>
          <w:szCs w:val="24"/>
        </w:rPr>
        <w:t>The relationship between learning objectives or competencies and learning activities is clearly stated.</w:t>
      </w:r>
    </w:p>
    <w:p w:rsidR="00C87FE2" w:rsidRPr="00155032" w:rsidRDefault="00C87FE2" w:rsidP="00C87FE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55032">
        <w:rPr>
          <w:sz w:val="24"/>
          <w:szCs w:val="24"/>
          <w:highlight w:val="white"/>
        </w:rPr>
        <w:t>The learning objectives or competencies are suited to the level of the course</w:t>
      </w:r>
      <w:r w:rsidRPr="00155032">
        <w:rPr>
          <w:sz w:val="24"/>
          <w:szCs w:val="24"/>
        </w:rPr>
        <w:t>.</w:t>
      </w:r>
    </w:p>
    <w:p w:rsidR="00C87FE2" w:rsidRPr="00155032" w:rsidRDefault="00C87FE2" w:rsidP="00C87FE2">
      <w:pPr>
        <w:rPr>
          <w:sz w:val="24"/>
          <w:szCs w:val="24"/>
        </w:rPr>
      </w:pPr>
      <w:r w:rsidRPr="00155032">
        <w:rPr>
          <w:sz w:val="24"/>
          <w:szCs w:val="24"/>
        </w:rPr>
        <w:t xml:space="preserve">Standard </w:t>
      </w:r>
      <w:proofErr w:type="gramStart"/>
      <w:r w:rsidRPr="00155032">
        <w:rPr>
          <w:sz w:val="24"/>
          <w:szCs w:val="24"/>
        </w:rPr>
        <w:t>3</w:t>
      </w:r>
      <w:proofErr w:type="gramEnd"/>
      <w:r w:rsidRPr="00155032">
        <w:rPr>
          <w:sz w:val="24"/>
          <w:szCs w:val="24"/>
        </w:rPr>
        <w:t xml:space="preserve"> – Assessment and Measurement</w:t>
      </w:r>
    </w:p>
    <w:p w:rsidR="00C87FE2" w:rsidRPr="00155032" w:rsidRDefault="00C87FE2" w:rsidP="00C87FE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032">
        <w:rPr>
          <w:sz w:val="24"/>
          <w:szCs w:val="24"/>
        </w:rPr>
        <w:t>The assessments measure the achievement of the stated learning objectives or competencies.</w:t>
      </w:r>
    </w:p>
    <w:p w:rsidR="00C87FE2" w:rsidRPr="00155032" w:rsidRDefault="00C87FE2" w:rsidP="00C87FE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The course grading policy </w:t>
      </w:r>
      <w:proofErr w:type="gramStart"/>
      <w:r w:rsidRPr="00155032">
        <w:rPr>
          <w:sz w:val="24"/>
          <w:szCs w:val="24"/>
        </w:rPr>
        <w:t>is stated</w:t>
      </w:r>
      <w:proofErr w:type="gramEnd"/>
      <w:r w:rsidRPr="00155032">
        <w:rPr>
          <w:sz w:val="24"/>
          <w:szCs w:val="24"/>
        </w:rPr>
        <w:t xml:space="preserve"> clearly at the beginning of the course.</w:t>
      </w:r>
    </w:p>
    <w:p w:rsidR="00C87FE2" w:rsidRPr="00155032" w:rsidRDefault="00C87FE2" w:rsidP="00C87FE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Specific and descriptive criteria </w:t>
      </w:r>
      <w:proofErr w:type="gramStart"/>
      <w:r w:rsidRPr="00155032">
        <w:rPr>
          <w:sz w:val="24"/>
          <w:szCs w:val="24"/>
        </w:rPr>
        <w:t>are provided</w:t>
      </w:r>
      <w:proofErr w:type="gramEnd"/>
      <w:r w:rsidRPr="00155032">
        <w:rPr>
          <w:sz w:val="24"/>
          <w:szCs w:val="24"/>
        </w:rPr>
        <w:t xml:space="preserve"> for the evaluation of learners’ work, and their connection to the course grading policy is clearly explained.</w:t>
      </w:r>
    </w:p>
    <w:p w:rsidR="00C87FE2" w:rsidRPr="00155032" w:rsidRDefault="00C87FE2" w:rsidP="00C87FE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The assessments used </w:t>
      </w:r>
      <w:proofErr w:type="gramStart"/>
      <w:r w:rsidRPr="00155032">
        <w:rPr>
          <w:sz w:val="24"/>
          <w:szCs w:val="24"/>
        </w:rPr>
        <w:t>are sequenced, varied, and suited to the level of the course</w:t>
      </w:r>
      <w:proofErr w:type="gramEnd"/>
      <w:r w:rsidRPr="00155032">
        <w:rPr>
          <w:sz w:val="24"/>
          <w:szCs w:val="24"/>
        </w:rPr>
        <w:t>.</w:t>
      </w:r>
    </w:p>
    <w:p w:rsidR="00732220" w:rsidRPr="00155032" w:rsidRDefault="00C87FE2" w:rsidP="009A40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55032">
        <w:rPr>
          <w:sz w:val="24"/>
          <w:szCs w:val="24"/>
        </w:rPr>
        <w:t>The course provides learners with multiple opportunities to track their learning progress with timely feedback</w:t>
      </w:r>
      <w:r w:rsidR="00C32C5A" w:rsidRPr="00155032">
        <w:rPr>
          <w:sz w:val="24"/>
          <w:szCs w:val="24"/>
        </w:rPr>
        <w:t>.</w:t>
      </w:r>
    </w:p>
    <w:p w:rsidR="00E00E6D" w:rsidRPr="00155032" w:rsidRDefault="00E00E6D" w:rsidP="00E00E6D">
      <w:pPr>
        <w:rPr>
          <w:sz w:val="24"/>
          <w:szCs w:val="24"/>
        </w:rPr>
      </w:pPr>
      <w:r w:rsidRPr="00155032">
        <w:rPr>
          <w:sz w:val="24"/>
          <w:szCs w:val="24"/>
        </w:rPr>
        <w:lastRenderedPageBreak/>
        <w:t xml:space="preserve">Standard </w:t>
      </w:r>
      <w:proofErr w:type="gramStart"/>
      <w:r w:rsidRPr="00155032">
        <w:rPr>
          <w:sz w:val="24"/>
          <w:szCs w:val="24"/>
        </w:rPr>
        <w:t>4</w:t>
      </w:r>
      <w:proofErr w:type="gramEnd"/>
      <w:r w:rsidRPr="00155032">
        <w:rPr>
          <w:sz w:val="24"/>
          <w:szCs w:val="24"/>
        </w:rPr>
        <w:t xml:space="preserve"> – Instructional Materials</w:t>
      </w:r>
    </w:p>
    <w:p w:rsidR="00E00E6D" w:rsidRPr="00155032" w:rsidRDefault="00E00E6D" w:rsidP="00E00E6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55032">
        <w:rPr>
          <w:sz w:val="24"/>
          <w:szCs w:val="24"/>
        </w:rPr>
        <w:t>The instructional materials contribute to the achievement of the stated learning objectives or competencies.</w:t>
      </w:r>
    </w:p>
    <w:p w:rsidR="00E00E6D" w:rsidRPr="00155032" w:rsidRDefault="00E00E6D" w:rsidP="00E00E6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The relationship between the use of instructional materials in the course and completing learning activities </w:t>
      </w:r>
      <w:proofErr w:type="gramStart"/>
      <w:r w:rsidRPr="00155032">
        <w:rPr>
          <w:sz w:val="24"/>
          <w:szCs w:val="24"/>
        </w:rPr>
        <w:t>is clearly explained</w:t>
      </w:r>
      <w:proofErr w:type="gramEnd"/>
      <w:r w:rsidRPr="00155032">
        <w:rPr>
          <w:sz w:val="24"/>
          <w:szCs w:val="24"/>
        </w:rPr>
        <w:t>.</w:t>
      </w:r>
    </w:p>
    <w:p w:rsidR="00E00E6D" w:rsidRPr="00155032" w:rsidRDefault="00E00E6D" w:rsidP="00E00E6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55032">
        <w:rPr>
          <w:sz w:val="24"/>
          <w:szCs w:val="24"/>
        </w:rPr>
        <w:t>The course models the academic integrity expected of learners by providing both source references and permissions for use of instructional materials.</w:t>
      </w:r>
    </w:p>
    <w:p w:rsidR="00E00E6D" w:rsidRPr="00155032" w:rsidRDefault="00E00E6D" w:rsidP="00E00E6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55032">
        <w:rPr>
          <w:sz w:val="24"/>
          <w:szCs w:val="24"/>
        </w:rPr>
        <w:t>The instructional materials represent up-to-date theory and practice in the discipline.</w:t>
      </w:r>
    </w:p>
    <w:p w:rsidR="00E00E6D" w:rsidRPr="00155032" w:rsidRDefault="00E00E6D" w:rsidP="00E00E6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A variety of instructional materials </w:t>
      </w:r>
      <w:proofErr w:type="gramStart"/>
      <w:r w:rsidRPr="00155032">
        <w:rPr>
          <w:sz w:val="24"/>
          <w:szCs w:val="24"/>
        </w:rPr>
        <w:t>is used</w:t>
      </w:r>
      <w:proofErr w:type="gramEnd"/>
      <w:r w:rsidRPr="00155032">
        <w:rPr>
          <w:sz w:val="24"/>
          <w:szCs w:val="24"/>
        </w:rPr>
        <w:t xml:space="preserve"> in the course.</w:t>
      </w:r>
    </w:p>
    <w:p w:rsidR="00E00E6D" w:rsidRPr="00155032" w:rsidRDefault="00E00E6D" w:rsidP="00E00E6D">
      <w:pPr>
        <w:rPr>
          <w:sz w:val="24"/>
          <w:szCs w:val="24"/>
        </w:rPr>
      </w:pPr>
      <w:r w:rsidRPr="00155032">
        <w:rPr>
          <w:sz w:val="24"/>
          <w:szCs w:val="24"/>
        </w:rPr>
        <w:t xml:space="preserve">Standard </w:t>
      </w:r>
      <w:proofErr w:type="gramStart"/>
      <w:r w:rsidRPr="00155032">
        <w:rPr>
          <w:sz w:val="24"/>
          <w:szCs w:val="24"/>
        </w:rPr>
        <w:t>5</w:t>
      </w:r>
      <w:proofErr w:type="gramEnd"/>
      <w:r w:rsidRPr="00155032">
        <w:rPr>
          <w:sz w:val="24"/>
          <w:szCs w:val="24"/>
        </w:rPr>
        <w:t xml:space="preserve"> – Learning Activities and Learner Interaction</w:t>
      </w:r>
    </w:p>
    <w:p w:rsidR="00E00E6D" w:rsidRPr="00155032" w:rsidRDefault="00E00E6D" w:rsidP="00E00E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5032">
        <w:rPr>
          <w:sz w:val="24"/>
          <w:szCs w:val="24"/>
        </w:rPr>
        <w:t>The learning activities promote the achievement of the stated learning objectives or competencies.</w:t>
      </w:r>
    </w:p>
    <w:p w:rsidR="00E00E6D" w:rsidRPr="00155032" w:rsidRDefault="00E00E6D" w:rsidP="00E00E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5032">
        <w:rPr>
          <w:sz w:val="24"/>
          <w:szCs w:val="24"/>
        </w:rPr>
        <w:t>Learning activities provide opportunities for interaction that support active learning.</w:t>
      </w:r>
    </w:p>
    <w:p w:rsidR="00E00E6D" w:rsidRPr="00155032" w:rsidRDefault="00E00E6D" w:rsidP="00E00E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The instructor’s plan for interacting with learners during the course </w:t>
      </w:r>
      <w:proofErr w:type="gramStart"/>
      <w:r w:rsidRPr="00155032">
        <w:rPr>
          <w:sz w:val="24"/>
          <w:szCs w:val="24"/>
        </w:rPr>
        <w:t>is clearly stated</w:t>
      </w:r>
      <w:proofErr w:type="gramEnd"/>
      <w:r w:rsidRPr="00155032">
        <w:rPr>
          <w:sz w:val="24"/>
          <w:szCs w:val="24"/>
        </w:rPr>
        <w:t>.</w:t>
      </w:r>
    </w:p>
    <w:p w:rsidR="00E00E6D" w:rsidRPr="00155032" w:rsidRDefault="00E00E6D" w:rsidP="00E00E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5032">
        <w:rPr>
          <w:sz w:val="24"/>
          <w:szCs w:val="24"/>
        </w:rPr>
        <w:t>The requirements for learner interaction are clearly stated.</w:t>
      </w:r>
    </w:p>
    <w:p w:rsidR="00E00E6D" w:rsidRPr="00155032" w:rsidRDefault="00E00E6D" w:rsidP="00E00E6D">
      <w:pPr>
        <w:rPr>
          <w:sz w:val="24"/>
          <w:szCs w:val="24"/>
        </w:rPr>
      </w:pPr>
      <w:r w:rsidRPr="00155032">
        <w:rPr>
          <w:sz w:val="24"/>
          <w:szCs w:val="24"/>
        </w:rPr>
        <w:t xml:space="preserve">Standard </w:t>
      </w:r>
      <w:proofErr w:type="gramStart"/>
      <w:r w:rsidRPr="00155032">
        <w:rPr>
          <w:sz w:val="24"/>
          <w:szCs w:val="24"/>
        </w:rPr>
        <w:t>6</w:t>
      </w:r>
      <w:proofErr w:type="gramEnd"/>
      <w:r w:rsidRPr="00155032">
        <w:rPr>
          <w:sz w:val="24"/>
          <w:szCs w:val="24"/>
        </w:rPr>
        <w:t xml:space="preserve"> – Course Technology</w:t>
      </w:r>
    </w:p>
    <w:p w:rsidR="00E00E6D" w:rsidRPr="00155032" w:rsidRDefault="00E00E6D" w:rsidP="00E00E6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55032">
        <w:rPr>
          <w:sz w:val="24"/>
          <w:szCs w:val="24"/>
        </w:rPr>
        <w:t>The tools used in the course support the learning objectives or competencies.</w:t>
      </w:r>
    </w:p>
    <w:p w:rsidR="00E00E6D" w:rsidRPr="00155032" w:rsidRDefault="00E00E6D" w:rsidP="00E00E6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55032">
        <w:rPr>
          <w:sz w:val="24"/>
          <w:szCs w:val="24"/>
        </w:rPr>
        <w:t>Course tools promote learner engagement and active learning.</w:t>
      </w:r>
    </w:p>
    <w:p w:rsidR="00E00E6D" w:rsidRPr="00155032" w:rsidRDefault="00E00E6D" w:rsidP="00E00E6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A variety of technology </w:t>
      </w:r>
      <w:proofErr w:type="gramStart"/>
      <w:r w:rsidRPr="00155032">
        <w:rPr>
          <w:sz w:val="24"/>
          <w:szCs w:val="24"/>
        </w:rPr>
        <w:t>is used</w:t>
      </w:r>
      <w:proofErr w:type="gramEnd"/>
      <w:r w:rsidRPr="00155032">
        <w:rPr>
          <w:sz w:val="24"/>
          <w:szCs w:val="24"/>
        </w:rPr>
        <w:t xml:space="preserve"> in the course.</w:t>
      </w:r>
    </w:p>
    <w:p w:rsidR="00E00E6D" w:rsidRPr="00155032" w:rsidRDefault="00E00E6D" w:rsidP="00E00E6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55032">
        <w:rPr>
          <w:sz w:val="24"/>
          <w:szCs w:val="24"/>
        </w:rPr>
        <w:t>The course provides learners with information on protecting their data and privacy.</w:t>
      </w:r>
    </w:p>
    <w:p w:rsidR="00E00E6D" w:rsidRPr="00155032" w:rsidRDefault="000335C4" w:rsidP="00E00E6D">
      <w:pPr>
        <w:rPr>
          <w:sz w:val="24"/>
          <w:szCs w:val="24"/>
        </w:rPr>
      </w:pPr>
      <w:r w:rsidRPr="00155032">
        <w:rPr>
          <w:sz w:val="24"/>
          <w:szCs w:val="24"/>
        </w:rPr>
        <w:t xml:space="preserve">Standard </w:t>
      </w:r>
      <w:proofErr w:type="gramStart"/>
      <w:r w:rsidRPr="00155032">
        <w:rPr>
          <w:sz w:val="24"/>
          <w:szCs w:val="24"/>
        </w:rPr>
        <w:t>7</w:t>
      </w:r>
      <w:proofErr w:type="gramEnd"/>
      <w:r w:rsidRPr="00155032">
        <w:rPr>
          <w:sz w:val="24"/>
          <w:szCs w:val="24"/>
        </w:rPr>
        <w:t xml:space="preserve"> – Learner Support</w:t>
      </w:r>
    </w:p>
    <w:p w:rsidR="000335C4" w:rsidRPr="00155032" w:rsidRDefault="000335C4" w:rsidP="000335C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55032">
        <w:rPr>
          <w:sz w:val="24"/>
          <w:szCs w:val="24"/>
        </w:rPr>
        <w:t>The course instructions articulate or link to a clear description of the technical support offered and how to obtain it.</w:t>
      </w:r>
    </w:p>
    <w:p w:rsidR="000335C4" w:rsidRPr="00155032" w:rsidRDefault="000335C4" w:rsidP="000335C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55032">
        <w:rPr>
          <w:sz w:val="24"/>
          <w:szCs w:val="24"/>
        </w:rPr>
        <w:t>Course instructions articulate or link to the institution’s accessibility policies and services.</w:t>
      </w:r>
    </w:p>
    <w:p w:rsidR="000335C4" w:rsidRPr="00155032" w:rsidRDefault="000335C4" w:rsidP="000335C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55032">
        <w:rPr>
          <w:sz w:val="24"/>
          <w:szCs w:val="24"/>
        </w:rPr>
        <w:t>Course instructions articulate or link to the institution’s academic support services and resources that can help learners succeed in the course.</w:t>
      </w:r>
    </w:p>
    <w:p w:rsidR="000335C4" w:rsidRPr="00155032" w:rsidRDefault="000335C4" w:rsidP="000335C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55032">
        <w:rPr>
          <w:sz w:val="24"/>
          <w:szCs w:val="24"/>
        </w:rPr>
        <w:t>Course instructions articulate or link to the institution’s student services and resources that can help learners succeed.</w:t>
      </w:r>
    </w:p>
    <w:p w:rsidR="000335C4" w:rsidRPr="00155032" w:rsidRDefault="000335C4" w:rsidP="000335C4">
      <w:pPr>
        <w:rPr>
          <w:sz w:val="24"/>
          <w:szCs w:val="24"/>
        </w:rPr>
      </w:pPr>
      <w:r w:rsidRPr="00155032">
        <w:rPr>
          <w:sz w:val="24"/>
          <w:szCs w:val="24"/>
        </w:rPr>
        <w:t xml:space="preserve">Standard </w:t>
      </w:r>
      <w:proofErr w:type="gramStart"/>
      <w:r w:rsidRPr="00155032">
        <w:rPr>
          <w:sz w:val="24"/>
          <w:szCs w:val="24"/>
        </w:rPr>
        <w:t>8  -</w:t>
      </w:r>
      <w:proofErr w:type="gramEnd"/>
      <w:r w:rsidRPr="00155032">
        <w:rPr>
          <w:sz w:val="24"/>
          <w:szCs w:val="24"/>
        </w:rPr>
        <w:t xml:space="preserve"> Accessibility and Usability</w:t>
      </w:r>
    </w:p>
    <w:p w:rsidR="000335C4" w:rsidRPr="00155032" w:rsidRDefault="000335C4" w:rsidP="000335C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5032">
        <w:rPr>
          <w:sz w:val="24"/>
          <w:szCs w:val="24"/>
        </w:rPr>
        <w:t>Course navigation facilitates ease of use.</w:t>
      </w:r>
    </w:p>
    <w:p w:rsidR="000335C4" w:rsidRPr="00155032" w:rsidRDefault="000335C4" w:rsidP="000335C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5032">
        <w:rPr>
          <w:sz w:val="24"/>
          <w:szCs w:val="24"/>
        </w:rPr>
        <w:t>The course design facilitates readability.</w:t>
      </w:r>
    </w:p>
    <w:p w:rsidR="000335C4" w:rsidRPr="00155032" w:rsidRDefault="000335C4" w:rsidP="000335C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5032">
        <w:rPr>
          <w:sz w:val="24"/>
          <w:szCs w:val="24"/>
        </w:rPr>
        <w:t>The course provides accessible text and images in files, documents, LMS pages, and web pages to meet the needs of diverse learners.</w:t>
      </w:r>
    </w:p>
    <w:p w:rsidR="000335C4" w:rsidRPr="00155032" w:rsidRDefault="000335C4" w:rsidP="000335C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5032">
        <w:rPr>
          <w:sz w:val="24"/>
          <w:szCs w:val="24"/>
        </w:rPr>
        <w:t>The course provides alternative means of access to multimedia content in formats that meet the needs of diverse learners.</w:t>
      </w:r>
    </w:p>
    <w:p w:rsidR="000335C4" w:rsidRPr="00155032" w:rsidRDefault="000335C4" w:rsidP="000335C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5032">
        <w:rPr>
          <w:sz w:val="24"/>
          <w:szCs w:val="24"/>
        </w:rPr>
        <w:lastRenderedPageBreak/>
        <w:t>Course multimedia facilitate ease of use.</w:t>
      </w:r>
    </w:p>
    <w:p w:rsidR="000335C4" w:rsidRPr="00155032" w:rsidRDefault="000335C4" w:rsidP="000335C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Vendor accessibility statements </w:t>
      </w:r>
      <w:proofErr w:type="gramStart"/>
      <w:r w:rsidRPr="00155032">
        <w:rPr>
          <w:sz w:val="24"/>
          <w:szCs w:val="24"/>
        </w:rPr>
        <w:t>are provided</w:t>
      </w:r>
      <w:proofErr w:type="gramEnd"/>
      <w:r w:rsidRPr="00155032">
        <w:rPr>
          <w:sz w:val="24"/>
          <w:szCs w:val="24"/>
        </w:rPr>
        <w:t xml:space="preserve"> for all technologies required in the course.</w:t>
      </w:r>
    </w:p>
    <w:p w:rsidR="00155032" w:rsidRPr="00155032" w:rsidRDefault="00155032" w:rsidP="00155032">
      <w:pPr>
        <w:rPr>
          <w:sz w:val="24"/>
          <w:szCs w:val="24"/>
        </w:rPr>
      </w:pPr>
      <w:r w:rsidRPr="00155032">
        <w:rPr>
          <w:sz w:val="24"/>
          <w:szCs w:val="24"/>
        </w:rPr>
        <w:t>Additional Requirement</w:t>
      </w:r>
    </w:p>
    <w:p w:rsidR="00155032" w:rsidRDefault="00155032" w:rsidP="0015503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55032">
        <w:rPr>
          <w:sz w:val="24"/>
          <w:szCs w:val="24"/>
        </w:rPr>
        <w:t xml:space="preserve">The course adheres to the online </w:t>
      </w:r>
      <w:proofErr w:type="gramStart"/>
      <w:r w:rsidRPr="00155032">
        <w:rPr>
          <w:sz w:val="24"/>
          <w:szCs w:val="24"/>
        </w:rPr>
        <w:t>course identity verification policy</w:t>
      </w:r>
      <w:proofErr w:type="gramEnd"/>
      <w:r w:rsidRPr="00155032">
        <w:rPr>
          <w:sz w:val="24"/>
          <w:szCs w:val="24"/>
        </w:rPr>
        <w:t xml:space="preserve"> and the syllabus communicates specific details about this requirement to students.</w:t>
      </w:r>
    </w:p>
    <w:p w:rsidR="006811E0" w:rsidRPr="006811E0" w:rsidRDefault="006811E0" w:rsidP="006811E0">
      <w:pPr>
        <w:rPr>
          <w:sz w:val="24"/>
          <w:szCs w:val="24"/>
        </w:rPr>
      </w:pPr>
    </w:p>
    <w:p w:rsidR="006811E0" w:rsidRDefault="006811E0" w:rsidP="006811E0">
      <w:pPr>
        <w:rPr>
          <w:sz w:val="24"/>
          <w:szCs w:val="24"/>
        </w:rPr>
      </w:pPr>
      <w:r>
        <w:rPr>
          <w:sz w:val="24"/>
          <w:szCs w:val="24"/>
        </w:rPr>
        <w:t xml:space="preserve">All online courses </w:t>
      </w:r>
      <w:proofErr w:type="gramStart"/>
      <w:r>
        <w:rPr>
          <w:sz w:val="24"/>
          <w:szCs w:val="24"/>
        </w:rPr>
        <w:t>must be approved</w:t>
      </w:r>
      <w:proofErr w:type="gramEnd"/>
      <w:r>
        <w:rPr>
          <w:sz w:val="24"/>
          <w:szCs w:val="24"/>
        </w:rPr>
        <w:t xml:space="preserve"> by the department/division, the dean of faculty, the vice president for academic affairs, and</w:t>
      </w:r>
      <w:r w:rsidR="00B932F6">
        <w:rPr>
          <w:sz w:val="24"/>
          <w:szCs w:val="24"/>
        </w:rPr>
        <w:t xml:space="preserve"> the online education committee.</w:t>
      </w:r>
    </w:p>
    <w:p w:rsidR="006811E0" w:rsidRDefault="006811E0" w:rsidP="006811E0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Approval </w:t>
      </w:r>
      <w:r w:rsidRPr="006811E0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>s</w:t>
      </w:r>
      <w:r w:rsidRPr="006811E0">
        <w:rPr>
          <w:b/>
          <w:sz w:val="24"/>
          <w:szCs w:val="24"/>
        </w:rPr>
        <w:t>:</w:t>
      </w:r>
    </w:p>
    <w:p w:rsidR="00861C71" w:rsidRDefault="00861C71" w:rsidP="006811E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4884"/>
        <w:gridCol w:w="720"/>
        <w:gridCol w:w="1800"/>
      </w:tblGrid>
      <w:tr w:rsidR="00861C71" w:rsidTr="00861C71"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Course Developer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</w:tr>
    </w:tbl>
    <w:p w:rsidR="00861C71" w:rsidRDefault="00861C71" w:rsidP="006811E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4027"/>
        <w:gridCol w:w="679"/>
        <w:gridCol w:w="1783"/>
      </w:tblGrid>
      <w:tr w:rsidR="00861C71" w:rsidTr="00D76644"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Department/Division Chair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2A4740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Date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</w:tr>
    </w:tbl>
    <w:p w:rsidR="004E1CD6" w:rsidRDefault="004E1CD6" w:rsidP="006811E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5152"/>
        <w:gridCol w:w="679"/>
        <w:gridCol w:w="1786"/>
      </w:tblGrid>
      <w:tr w:rsidR="00861C71" w:rsidTr="00D76644"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Dean of Faculty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2A4740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Date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</w:tr>
    </w:tbl>
    <w:p w:rsidR="00861C71" w:rsidRDefault="00861C71" w:rsidP="006811E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4389"/>
        <w:gridCol w:w="679"/>
        <w:gridCol w:w="1785"/>
      </w:tblGrid>
      <w:tr w:rsidR="00861C71" w:rsidTr="00D7664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VP for Academic Affairs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2A4740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Date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</w:tr>
    </w:tbl>
    <w:p w:rsidR="00861C71" w:rsidRDefault="00861C71" w:rsidP="006811E0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45"/>
        <w:gridCol w:w="3850"/>
        <w:gridCol w:w="679"/>
        <w:gridCol w:w="1786"/>
      </w:tblGrid>
      <w:tr w:rsidR="00D76644" w:rsidTr="00D76644"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Director of Online Education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861C71" w:rsidRDefault="002A4740" w:rsidP="006811E0">
            <w:pPr>
              <w:rPr>
                <w:b/>
                <w:sz w:val="24"/>
                <w:szCs w:val="24"/>
              </w:rPr>
            </w:pPr>
            <w:r w:rsidRPr="00A82FD9">
              <w:rPr>
                <w:sz w:val="24"/>
                <w:szCs w:val="24"/>
              </w:rPr>
              <w:t>Date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C71" w:rsidRDefault="00861C71" w:rsidP="006811E0">
            <w:pPr>
              <w:rPr>
                <w:b/>
                <w:sz w:val="24"/>
                <w:szCs w:val="24"/>
              </w:rPr>
            </w:pPr>
          </w:p>
        </w:tc>
      </w:tr>
    </w:tbl>
    <w:p w:rsidR="006811E0" w:rsidRDefault="006811E0" w:rsidP="006811E0">
      <w:pPr>
        <w:rPr>
          <w:sz w:val="24"/>
          <w:szCs w:val="24"/>
        </w:rPr>
      </w:pPr>
    </w:p>
    <w:p w:rsidR="00B932F6" w:rsidRDefault="00B932F6" w:rsidP="006811E0">
      <w:pPr>
        <w:rPr>
          <w:sz w:val="24"/>
          <w:szCs w:val="24"/>
        </w:rPr>
      </w:pPr>
    </w:p>
    <w:p w:rsidR="00B932F6" w:rsidRDefault="00B932F6" w:rsidP="006811E0">
      <w:pPr>
        <w:rPr>
          <w:sz w:val="24"/>
          <w:szCs w:val="24"/>
        </w:rPr>
      </w:pPr>
    </w:p>
    <w:p w:rsidR="00B932F6" w:rsidRDefault="00B932F6" w:rsidP="006811E0">
      <w:pPr>
        <w:rPr>
          <w:sz w:val="24"/>
          <w:szCs w:val="24"/>
        </w:rPr>
      </w:pPr>
    </w:p>
    <w:p w:rsidR="00B932F6" w:rsidRDefault="00B932F6" w:rsidP="006811E0">
      <w:pPr>
        <w:rPr>
          <w:sz w:val="24"/>
          <w:szCs w:val="24"/>
        </w:rPr>
      </w:pPr>
    </w:p>
    <w:p w:rsidR="00B932F6" w:rsidRDefault="00B932F6" w:rsidP="006811E0">
      <w:pPr>
        <w:rPr>
          <w:sz w:val="24"/>
          <w:szCs w:val="24"/>
        </w:rPr>
      </w:pPr>
    </w:p>
    <w:p w:rsidR="00B932F6" w:rsidRDefault="00B932F6" w:rsidP="006811E0">
      <w:pPr>
        <w:rPr>
          <w:sz w:val="24"/>
          <w:szCs w:val="24"/>
        </w:rPr>
      </w:pPr>
    </w:p>
    <w:p w:rsidR="00B932F6" w:rsidRDefault="00B932F6" w:rsidP="006811E0">
      <w:pPr>
        <w:rPr>
          <w:sz w:val="24"/>
          <w:szCs w:val="24"/>
        </w:rPr>
      </w:pPr>
    </w:p>
    <w:p w:rsidR="00B932F6" w:rsidRDefault="00B932F6" w:rsidP="006811E0">
      <w:pPr>
        <w:rPr>
          <w:sz w:val="24"/>
          <w:szCs w:val="24"/>
        </w:rPr>
      </w:pPr>
    </w:p>
    <w:p w:rsidR="00B932F6" w:rsidRPr="006811E0" w:rsidRDefault="00B932F6" w:rsidP="006811E0">
      <w:pPr>
        <w:rPr>
          <w:sz w:val="24"/>
          <w:szCs w:val="24"/>
        </w:rPr>
      </w:pPr>
      <w:r>
        <w:rPr>
          <w:sz w:val="24"/>
          <w:szCs w:val="24"/>
        </w:rPr>
        <w:t>Revised 5/2023</w:t>
      </w:r>
    </w:p>
    <w:sectPr w:rsidR="00B932F6" w:rsidRPr="00681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7E8B"/>
    <w:multiLevelType w:val="hybridMultilevel"/>
    <w:tmpl w:val="FA60E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45442"/>
    <w:multiLevelType w:val="hybridMultilevel"/>
    <w:tmpl w:val="62165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7097A"/>
    <w:multiLevelType w:val="hybridMultilevel"/>
    <w:tmpl w:val="9EFC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DC0250"/>
    <w:multiLevelType w:val="hybridMultilevel"/>
    <w:tmpl w:val="A5F8C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A83F89"/>
    <w:multiLevelType w:val="hybridMultilevel"/>
    <w:tmpl w:val="749E3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362876"/>
    <w:multiLevelType w:val="hybridMultilevel"/>
    <w:tmpl w:val="C73A7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C6ACB"/>
    <w:multiLevelType w:val="hybridMultilevel"/>
    <w:tmpl w:val="743ED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F76AE9"/>
    <w:multiLevelType w:val="multilevel"/>
    <w:tmpl w:val="68BC6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8" w15:restartNumberingAfterBreak="0">
    <w:nsid w:val="7C384F0C"/>
    <w:multiLevelType w:val="hybridMultilevel"/>
    <w:tmpl w:val="7A523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772BD"/>
    <w:multiLevelType w:val="hybridMultilevel"/>
    <w:tmpl w:val="FCA02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605CAF"/>
    <w:multiLevelType w:val="hybridMultilevel"/>
    <w:tmpl w:val="6BB0B8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03"/>
    <w:rsid w:val="000335C4"/>
    <w:rsid w:val="00155032"/>
    <w:rsid w:val="00177D9D"/>
    <w:rsid w:val="0019370F"/>
    <w:rsid w:val="001C5253"/>
    <w:rsid w:val="002162BB"/>
    <w:rsid w:val="00284786"/>
    <w:rsid w:val="002A4740"/>
    <w:rsid w:val="00486CB9"/>
    <w:rsid w:val="004E1CD6"/>
    <w:rsid w:val="005179DE"/>
    <w:rsid w:val="005D2303"/>
    <w:rsid w:val="00637912"/>
    <w:rsid w:val="006811E0"/>
    <w:rsid w:val="006C5942"/>
    <w:rsid w:val="00732220"/>
    <w:rsid w:val="00861C71"/>
    <w:rsid w:val="008A56AF"/>
    <w:rsid w:val="008E5C9A"/>
    <w:rsid w:val="009C4D6F"/>
    <w:rsid w:val="009D4548"/>
    <w:rsid w:val="00A058BC"/>
    <w:rsid w:val="00A82FD9"/>
    <w:rsid w:val="00B047E6"/>
    <w:rsid w:val="00B932F6"/>
    <w:rsid w:val="00C15796"/>
    <w:rsid w:val="00C32C5A"/>
    <w:rsid w:val="00C87FE2"/>
    <w:rsid w:val="00D76644"/>
    <w:rsid w:val="00E00E6D"/>
    <w:rsid w:val="00E516B2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82C0-EC82-429C-8D91-50AEEC3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8B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8BC"/>
    <w:rPr>
      <w:rFonts w:ascii="Calibri" w:eastAsiaTheme="majorEastAsia" w:hAnsi="Calibri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5D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2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4D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4882-8128-426B-A392-90EF3C5D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Oklahoma State University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Boedecker, Jacob</dc:creator>
  <cp:keywords/>
  <dc:description/>
  <cp:lastModifiedBy>Boedecker, Jacob</cp:lastModifiedBy>
  <cp:revision>11</cp:revision>
  <dcterms:created xsi:type="dcterms:W3CDTF">2023-05-31T14:01:00Z</dcterms:created>
  <dcterms:modified xsi:type="dcterms:W3CDTF">2023-06-01T13:16:00Z</dcterms:modified>
</cp:coreProperties>
</file>